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C2" w:rsidRDefault="005A2DC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A2DC2" w:rsidRDefault="005A2DC2">
      <w:pPr>
        <w:pStyle w:val="ConsPlusNormal"/>
        <w:outlineLvl w:val="0"/>
      </w:pPr>
    </w:p>
    <w:p w:rsidR="005A2DC2" w:rsidRDefault="005A2DC2">
      <w:pPr>
        <w:pStyle w:val="ConsPlusTitle"/>
        <w:jc w:val="center"/>
        <w:outlineLvl w:val="0"/>
      </w:pPr>
      <w:r>
        <w:t>ПРАВИТЕЛЬСТВО РЕСПУБЛИКИ КОМИ</w:t>
      </w:r>
    </w:p>
    <w:p w:rsidR="005A2DC2" w:rsidRDefault="005A2DC2">
      <w:pPr>
        <w:pStyle w:val="ConsPlusTitle"/>
        <w:jc w:val="center"/>
      </w:pPr>
    </w:p>
    <w:p w:rsidR="005A2DC2" w:rsidRDefault="005A2DC2">
      <w:pPr>
        <w:pStyle w:val="ConsPlusTitle"/>
        <w:jc w:val="center"/>
      </w:pPr>
      <w:r>
        <w:t>ПОСТАНОВЛЕНИЕ</w:t>
      </w:r>
    </w:p>
    <w:p w:rsidR="005A2DC2" w:rsidRDefault="005A2DC2">
      <w:pPr>
        <w:pStyle w:val="ConsPlusTitle"/>
        <w:jc w:val="center"/>
      </w:pPr>
      <w:r>
        <w:t>от 2 февраля 2016 г. N 39</w:t>
      </w:r>
    </w:p>
    <w:p w:rsidR="005A2DC2" w:rsidRDefault="005A2DC2">
      <w:pPr>
        <w:pStyle w:val="ConsPlusTitle"/>
        <w:jc w:val="center"/>
      </w:pPr>
    </w:p>
    <w:p w:rsidR="005A2DC2" w:rsidRDefault="005A2DC2">
      <w:pPr>
        <w:pStyle w:val="ConsPlusTitle"/>
        <w:jc w:val="center"/>
      </w:pPr>
      <w:r>
        <w:t>О ПРОВЕДЕНИИ АНТИКОРРУПЦИОННОЙ ЭКСПЕРТИЗЫ НОРМАТИВНЫХ</w:t>
      </w:r>
    </w:p>
    <w:p w:rsidR="005A2DC2" w:rsidRDefault="005A2DC2">
      <w:pPr>
        <w:pStyle w:val="ConsPlusTitle"/>
        <w:jc w:val="center"/>
      </w:pPr>
      <w:r>
        <w:t>ПРАВОВЫХ АКТОВ ПРАВИТЕЛЬСТВА РЕСПУБЛИКИ КОМИ И ПРОЕКТОВ</w:t>
      </w:r>
    </w:p>
    <w:p w:rsidR="005A2DC2" w:rsidRDefault="005A2DC2">
      <w:pPr>
        <w:pStyle w:val="ConsPlusTitle"/>
        <w:jc w:val="center"/>
      </w:pPr>
      <w:r>
        <w:t>НОРМАТИВНЫХ ПРАВОВЫХ АКТОВ ПРАВИТЕЛЬСТВА РЕСПУБЛИКИ КОМИ</w:t>
      </w:r>
    </w:p>
    <w:p w:rsidR="005A2DC2" w:rsidRDefault="005A2D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2D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C2" w:rsidRDefault="005A2D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C2" w:rsidRDefault="005A2D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DC2" w:rsidRDefault="005A2D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DC2" w:rsidRDefault="005A2D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01.11.2022 N 535)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C2" w:rsidRDefault="005A2DC2">
            <w:pPr>
              <w:pStyle w:val="ConsPlusNormal"/>
            </w:pPr>
          </w:p>
        </w:tc>
      </w:tr>
    </w:tbl>
    <w:p w:rsidR="005A2DC2" w:rsidRDefault="005A2DC2">
      <w:pPr>
        <w:pStyle w:val="ConsPlusNormal"/>
      </w:pPr>
    </w:p>
    <w:p w:rsidR="005A2DC2" w:rsidRDefault="005A2DC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и в целях реализации </w:t>
      </w:r>
      <w:hyperlink r:id="rId7">
        <w:r>
          <w:rPr>
            <w:color w:val="0000FF"/>
          </w:rPr>
          <w:t>Закона</w:t>
        </w:r>
      </w:hyperlink>
      <w:r>
        <w:t xml:space="preserve"> Республики Коми "О противодействии коррупции в Республике Коми" Правительство Республики Коми постановляет: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Правительства Республики Коми и проектов нормативных правовых актов Правительства Республики Коми согласно приложению N 1.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 xml:space="preserve">2. Признать утратившими силу некоторые постановления Правительства Республики Коми по </w:t>
      </w:r>
      <w:hyperlink w:anchor="P202">
        <w:r>
          <w:rPr>
            <w:color w:val="0000FF"/>
          </w:rPr>
          <w:t>перечню</w:t>
        </w:r>
      </w:hyperlink>
      <w:r>
        <w:t xml:space="preserve"> согласно приложению N 2.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принятия.</w:t>
      </w:r>
    </w:p>
    <w:p w:rsidR="005A2DC2" w:rsidRDefault="005A2DC2">
      <w:pPr>
        <w:pStyle w:val="ConsPlusNormal"/>
      </w:pPr>
    </w:p>
    <w:p w:rsidR="005A2DC2" w:rsidRDefault="005A2DC2">
      <w:pPr>
        <w:pStyle w:val="ConsPlusNormal"/>
        <w:jc w:val="right"/>
      </w:pPr>
      <w:r>
        <w:t>Председатель Правительства</w:t>
      </w:r>
    </w:p>
    <w:p w:rsidR="005A2DC2" w:rsidRDefault="005A2DC2">
      <w:pPr>
        <w:pStyle w:val="ConsPlusNormal"/>
        <w:jc w:val="right"/>
      </w:pPr>
      <w:r>
        <w:t>Республики Коми</w:t>
      </w:r>
    </w:p>
    <w:p w:rsidR="005A2DC2" w:rsidRDefault="005A2DC2">
      <w:pPr>
        <w:pStyle w:val="ConsPlusNormal"/>
        <w:jc w:val="right"/>
      </w:pPr>
      <w:r>
        <w:t>В.ТУКМАКОВ</w:t>
      </w:r>
    </w:p>
    <w:p w:rsidR="005A2DC2" w:rsidRDefault="005A2DC2">
      <w:pPr>
        <w:pStyle w:val="ConsPlusNormal"/>
      </w:pPr>
    </w:p>
    <w:p w:rsidR="005A2DC2" w:rsidRDefault="005A2DC2">
      <w:pPr>
        <w:pStyle w:val="ConsPlusNormal"/>
      </w:pPr>
    </w:p>
    <w:p w:rsidR="005A2DC2" w:rsidRDefault="005A2DC2">
      <w:pPr>
        <w:pStyle w:val="ConsPlusNormal"/>
      </w:pPr>
    </w:p>
    <w:p w:rsidR="005A2DC2" w:rsidRDefault="005A2DC2">
      <w:pPr>
        <w:pStyle w:val="ConsPlusNormal"/>
      </w:pPr>
    </w:p>
    <w:p w:rsidR="005A2DC2" w:rsidRDefault="005A2DC2">
      <w:pPr>
        <w:pStyle w:val="ConsPlusNormal"/>
      </w:pPr>
    </w:p>
    <w:p w:rsidR="005A2DC2" w:rsidRDefault="005A2DC2">
      <w:pPr>
        <w:pStyle w:val="ConsPlusNormal"/>
        <w:jc w:val="right"/>
        <w:outlineLvl w:val="0"/>
      </w:pPr>
      <w:r>
        <w:t>Утвержден</w:t>
      </w:r>
    </w:p>
    <w:p w:rsidR="005A2DC2" w:rsidRDefault="005A2DC2">
      <w:pPr>
        <w:pStyle w:val="ConsPlusNormal"/>
        <w:jc w:val="right"/>
      </w:pPr>
      <w:r>
        <w:t>Постановлением</w:t>
      </w:r>
    </w:p>
    <w:p w:rsidR="005A2DC2" w:rsidRDefault="005A2DC2">
      <w:pPr>
        <w:pStyle w:val="ConsPlusNormal"/>
        <w:jc w:val="right"/>
      </w:pPr>
      <w:r>
        <w:t>Правительства Республики Коми</w:t>
      </w:r>
    </w:p>
    <w:p w:rsidR="005A2DC2" w:rsidRDefault="005A2DC2">
      <w:pPr>
        <w:pStyle w:val="ConsPlusNormal"/>
        <w:jc w:val="right"/>
      </w:pPr>
      <w:r>
        <w:t>от 2 февраля 2016 г. N 39</w:t>
      </w:r>
    </w:p>
    <w:p w:rsidR="005A2DC2" w:rsidRDefault="005A2DC2">
      <w:pPr>
        <w:pStyle w:val="ConsPlusNormal"/>
        <w:jc w:val="right"/>
      </w:pPr>
      <w:r>
        <w:t>(приложение N 1)</w:t>
      </w:r>
    </w:p>
    <w:p w:rsidR="005A2DC2" w:rsidRDefault="005A2DC2">
      <w:pPr>
        <w:pStyle w:val="ConsPlusNormal"/>
      </w:pPr>
    </w:p>
    <w:p w:rsidR="005A2DC2" w:rsidRDefault="005A2DC2">
      <w:pPr>
        <w:pStyle w:val="ConsPlusTitle"/>
        <w:jc w:val="center"/>
      </w:pPr>
      <w:bookmarkStart w:id="0" w:name="P31"/>
      <w:bookmarkEnd w:id="0"/>
      <w:r>
        <w:t>ПОРЯДОК</w:t>
      </w:r>
    </w:p>
    <w:p w:rsidR="005A2DC2" w:rsidRDefault="005A2DC2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5A2DC2" w:rsidRDefault="005A2DC2">
      <w:pPr>
        <w:pStyle w:val="ConsPlusTitle"/>
        <w:jc w:val="center"/>
      </w:pPr>
      <w:r>
        <w:t>ПРАВОВЫХ АКТОВ ПРАВИТЕЛЬСТВА РЕСПУБЛИКИ КОМИ И ПРОЕКТОВ</w:t>
      </w:r>
    </w:p>
    <w:p w:rsidR="005A2DC2" w:rsidRDefault="005A2DC2">
      <w:pPr>
        <w:pStyle w:val="ConsPlusTitle"/>
        <w:jc w:val="center"/>
      </w:pPr>
      <w:r>
        <w:t>НОРМАТИВНЫХ ПРАВОВЫХ АКТОВ ПРАВИТЕЛЬСТВА РЕСПУБЛИКИ КОМИ</w:t>
      </w:r>
    </w:p>
    <w:p w:rsidR="005A2DC2" w:rsidRDefault="005A2D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2D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C2" w:rsidRDefault="005A2D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C2" w:rsidRDefault="005A2D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DC2" w:rsidRDefault="005A2D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DC2" w:rsidRDefault="005A2D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01.11.2022 N 535)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C2" w:rsidRDefault="005A2DC2">
            <w:pPr>
              <w:pStyle w:val="ConsPlusNormal"/>
            </w:pPr>
          </w:p>
        </w:tc>
      </w:tr>
    </w:tbl>
    <w:p w:rsidR="005A2DC2" w:rsidRDefault="005A2DC2">
      <w:pPr>
        <w:pStyle w:val="ConsPlusNormal"/>
      </w:pPr>
    </w:p>
    <w:p w:rsidR="005A2DC2" w:rsidRDefault="005A2DC2">
      <w:pPr>
        <w:pStyle w:val="ConsPlusTitle"/>
        <w:jc w:val="center"/>
        <w:outlineLvl w:val="1"/>
      </w:pPr>
      <w:r>
        <w:t>I. Общие положения</w:t>
      </w:r>
    </w:p>
    <w:p w:rsidR="005A2DC2" w:rsidRDefault="005A2DC2">
      <w:pPr>
        <w:pStyle w:val="ConsPlusNormal"/>
      </w:pPr>
    </w:p>
    <w:p w:rsidR="005A2DC2" w:rsidRDefault="005A2DC2">
      <w:pPr>
        <w:pStyle w:val="ConsPlusNormal"/>
        <w:ind w:firstLine="540"/>
        <w:jc w:val="both"/>
      </w:pPr>
      <w:r>
        <w:t>1. Антикоррупционная экспертиза нормативных правовых актов Правительства Республики Коми (далее - нормативные правовые акты) и проектов нормативных правовых актов Правительства Республики Коми (далее - проекты нормативных правовых актов) проводится в соответствии с настоящим Порядком согласно методике, определенной Правительством Российской Федерации.</w:t>
      </w:r>
    </w:p>
    <w:p w:rsidR="005A2DC2" w:rsidRDefault="005A2DC2">
      <w:pPr>
        <w:pStyle w:val="ConsPlusNormal"/>
        <w:spacing w:before="200"/>
        <w:ind w:firstLine="540"/>
        <w:jc w:val="both"/>
      </w:pPr>
      <w:bookmarkStart w:id="1" w:name="P41"/>
      <w:bookmarkEnd w:id="1"/>
      <w:r>
        <w:t>2. Организация проведения антикоррупционной экспертизы и ее проведение осуществляются: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 xml:space="preserve">1) органами исполнительной власти Республики Коми, за исключением Администрации Главы </w:t>
      </w:r>
      <w:r>
        <w:lastRenderedPageBreak/>
        <w:t>Республики Коми, (далее - государственный орган) в отношении нормативных правовых актов в установленной в соответствии с законодательством сфере их деятельности;</w:t>
      </w:r>
    </w:p>
    <w:p w:rsidR="005A2DC2" w:rsidRDefault="005A2DC2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РК от 01.11.2022 N 535)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2) Администрацией Главы Республики Коми (далее - Администрация):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в отношении проектов нормативных правовых актов;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в отношении нормативных правовых актов в установленной в соответствии с законодательством сфере ее деятельности.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Администрация вправе осуществлять антикоррупционную экспертизу нормативных правовых актов в любых сферах деятельности.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 xml:space="preserve">3. В случае реорганизации и (или) упразднения органа исполнительной власти Республики Коми, указанного в </w:t>
      </w:r>
      <w:hyperlink w:anchor="P41">
        <w:r>
          <w:rPr>
            <w:color w:val="0000FF"/>
          </w:rPr>
          <w:t>пункте 2</w:t>
        </w:r>
      </w:hyperlink>
      <w:r>
        <w:t xml:space="preserve"> настоящего Порядка, антикоррупционная экспертиза нормативных правовых актов проводится органом исполнительной власти Республики Коми, которому переданы полномочия реорганизованного и (или) упраздненного органа или к компетенции которого отнесены функции по выработке государственной политики и нормативно-правовому регулированию в соответствующей сфере деятельности.</w:t>
      </w:r>
    </w:p>
    <w:p w:rsidR="005A2DC2" w:rsidRDefault="005A2DC2">
      <w:pPr>
        <w:pStyle w:val="ConsPlusNormal"/>
        <w:jc w:val="both"/>
      </w:pPr>
      <w:r>
        <w:t xml:space="preserve">(п. 3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РК от 01.11.2022 N 535)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4. Антикоррупционная экспертиза не проводится в отношении проектов нормативных правовых актов, поступивших в Администрацию: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1) для проведения предварительной юридической экспертизы;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2) предусматривающих внесение изменений в нормативные правовые акты в части изменения: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персонального состава комиссий, советов, рабочих групп, штабов, а также в части изменения ответственного лица, осуществляющего контроль за реализацией соответствующего нормативного правового акта;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цифровых (количественных) показателей, определенных расчетным путем в соответствии с федеральным законодательством и законодательством Республики Коми.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5. По результатам проведения антикоррупционной экспертизы нормативных правовых актов (проектов нормативных правовых актов) составляется заключение.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Заключение составляется соответственно по проекту нормативного правового акта и по нормативному правовому акту отдельно.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Заключение подписывается лицом, уполномоченным на его подписание в соответствии с правовым актом соответственно Администрации или государственного органа.</w:t>
      </w:r>
    </w:p>
    <w:p w:rsidR="005A2DC2" w:rsidRDefault="005A2DC2">
      <w:pPr>
        <w:pStyle w:val="ConsPlusNormal"/>
      </w:pPr>
    </w:p>
    <w:p w:rsidR="005A2DC2" w:rsidRDefault="005A2DC2">
      <w:pPr>
        <w:pStyle w:val="ConsPlusTitle"/>
        <w:jc w:val="center"/>
        <w:outlineLvl w:val="1"/>
      </w:pPr>
      <w:r>
        <w:t>II. Антикоррупционная экспертиза проектов</w:t>
      </w:r>
    </w:p>
    <w:p w:rsidR="005A2DC2" w:rsidRDefault="005A2DC2">
      <w:pPr>
        <w:pStyle w:val="ConsPlusTitle"/>
        <w:jc w:val="center"/>
      </w:pPr>
      <w:r>
        <w:t>нормативных правовых актов</w:t>
      </w:r>
    </w:p>
    <w:p w:rsidR="005A2DC2" w:rsidRDefault="005A2DC2">
      <w:pPr>
        <w:pStyle w:val="ConsPlusNormal"/>
      </w:pPr>
    </w:p>
    <w:p w:rsidR="005A2DC2" w:rsidRDefault="005A2DC2">
      <w:pPr>
        <w:pStyle w:val="ConsPlusNormal"/>
        <w:ind w:firstLine="540"/>
        <w:jc w:val="both"/>
      </w:pPr>
      <w:r>
        <w:t>6. Проведение антикоррупционной экспертизы проектов нормативных правовых актов осуществляется в следующие сроки, исчисляемые с даты поступления соответствующего проекта для проведения антикоррупционной экспертизы: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1) проекты нормативных правовых актов об утверждении (одобрении) концепций, положений, порядков, регламентов, планов, программ, правил - в течение семи рабочих дней;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2) проекты иных нормативных правовых актов - в течение трех рабочих дней.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7. В случае отсутствия в проекте нормативного правового акта коррупциогенных факторов составляется заключение, в котором указывается на отсутствие коррупциогенных факторов, и осуществляется согласование данного проекта, оформляемое визой лица, уполномоченного на подписание заключения, которая проставляется на последнем листе первого экземпляра (подлинника) проекта нормативного правового акта в нижней его части. Виза должна содержать дату согласования и подпись.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lastRenderedPageBreak/>
        <w:t>8. В случае выявления в проекте нормативного правового акта коррупциогенных факторов указанный проект с заключением направляется на доработку инициатору соответствующего проекта (далее - инициатор проекта).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9. Инициатор проекта по результатам рассмотрения замечаний, изложенных в заключении, в течение 14 дней с даты получения заключения: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1) в случае согласия с замечаниями, изложенными в заключении, - дорабатывает проект и направляет его в Администрацию для проведения антикоррупционной экспертизы повторно;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 xml:space="preserve">2) в случае несогласия с замечаниями, изложенными в заключении, - оформляет </w:t>
      </w:r>
      <w:hyperlink w:anchor="P129">
        <w:r>
          <w:rPr>
            <w:color w:val="0000FF"/>
          </w:rPr>
          <w:t>таблицу</w:t>
        </w:r>
      </w:hyperlink>
      <w:r>
        <w:t xml:space="preserve"> разногласий по заключению по форме согласно приложению 1 к настоящему Порядку и направляет проект с таблицей разногласий в Администрацию для урегулирования разногласий по заключению.</w:t>
      </w:r>
    </w:p>
    <w:p w:rsidR="005A2DC2" w:rsidRDefault="005A2DC2">
      <w:pPr>
        <w:pStyle w:val="ConsPlusNormal"/>
      </w:pPr>
    </w:p>
    <w:p w:rsidR="005A2DC2" w:rsidRDefault="005A2DC2">
      <w:pPr>
        <w:pStyle w:val="ConsPlusTitle"/>
        <w:jc w:val="center"/>
        <w:outlineLvl w:val="1"/>
      </w:pPr>
      <w:r>
        <w:t>III. Антикоррупционная экспертиза</w:t>
      </w:r>
    </w:p>
    <w:p w:rsidR="005A2DC2" w:rsidRDefault="005A2DC2">
      <w:pPr>
        <w:pStyle w:val="ConsPlusTitle"/>
        <w:jc w:val="center"/>
      </w:pPr>
      <w:r>
        <w:t>нормативных правовых актов</w:t>
      </w:r>
    </w:p>
    <w:p w:rsidR="005A2DC2" w:rsidRDefault="005A2DC2">
      <w:pPr>
        <w:pStyle w:val="ConsPlusNormal"/>
      </w:pPr>
    </w:p>
    <w:p w:rsidR="005A2DC2" w:rsidRDefault="005A2DC2">
      <w:pPr>
        <w:pStyle w:val="ConsPlusNormal"/>
        <w:ind w:firstLine="540"/>
        <w:jc w:val="both"/>
      </w:pPr>
      <w:r>
        <w:t>10. Проведение антикоррупционной экспертизы нормативных правовых актов осуществляется при проведении мониторинга их применения в соответствии с планом проведения антикоррупционной экспертизы на соответствующий календарный год (далее - План), утверждаемым ежегодно, не позднее 20 декабря, соответственно Руководителем Администрации Главы Республики Коми (далее - Руководитель Администрации) или руководителем государственного органа.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Сроки проведения антикоррупционной экспертизы, количество нормативных правовых актов, подлежащих антикоррупционной экспертизе в календарном году, определяются соответственно Администрацией или государственным органом самостоятельно.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Утвержденный План содержит: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а) перечень нормативных правовых актов, подлежащих антикоррупционной экспертизе, с указанием их реквизитов и наименований;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б) срок проведения антикоррупционной экспертизы с указанием месяца;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в) ответственное лицо либо структурное подразделение, ответственное за проведение антикоррупционной экспертизы.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Государственные органы ежегодно, не позднее 31 декабря, направляют утвержденный План в Администрацию для формирования не позднее 1 февраля свода нормативных правовых актов, подлежащих антикоррупционной экспертизе в соответствующем календарном году (далее - Свод).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11. Внесение изменений в утвержденный План осуществляется соответственно Администрацией или государственным органом по итогам его выполнения за 1 полугодие текущего года.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Основаниями внесения изменений в План являются:</w:t>
      </w:r>
    </w:p>
    <w:p w:rsidR="005A2DC2" w:rsidRDefault="005A2DC2">
      <w:pPr>
        <w:pStyle w:val="ConsPlusNormal"/>
        <w:spacing w:before="200"/>
        <w:ind w:firstLine="540"/>
        <w:jc w:val="both"/>
      </w:pPr>
      <w:bookmarkStart w:id="2" w:name="P83"/>
      <w:bookmarkEnd w:id="2"/>
      <w:r>
        <w:t>1) необходимость исключения из утвержденного Плана нормативного правового акта в связи с: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а) окончанием периода, на который он распространял свое действие;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б) признанием его утратившим силу;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 xml:space="preserve">2) необходимость дополнения Плана нормативным правовым актом в связи с уменьшением количества актов, подлежащих антикоррупционной экспертизе в текущем году, по основаниям, указанным в </w:t>
      </w:r>
      <w:hyperlink w:anchor="P83">
        <w:r>
          <w:rPr>
            <w:color w:val="0000FF"/>
          </w:rPr>
          <w:t>подпункте 1</w:t>
        </w:r>
      </w:hyperlink>
      <w:r>
        <w:t xml:space="preserve"> настоящего пункта. При исключении нормативных правовых актов План дополняется таким же количеством нормативных правовых актов.</w:t>
      </w:r>
    </w:p>
    <w:p w:rsidR="005A2DC2" w:rsidRDefault="005A2DC2">
      <w:pPr>
        <w:pStyle w:val="ConsPlusNormal"/>
        <w:spacing w:before="200"/>
        <w:ind w:firstLine="540"/>
        <w:jc w:val="both"/>
      </w:pPr>
      <w:bookmarkStart w:id="3" w:name="P87"/>
      <w:bookmarkEnd w:id="3"/>
      <w:r>
        <w:t>12. Внесенные изменения и дополнения в План утверждаются в течение пяти рабочих дней со дня их внесения соответственно Руководителем Администрации или руководителем государственного органа.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 xml:space="preserve">Государственный орган в срок, указанный в </w:t>
      </w:r>
      <w:hyperlink w:anchor="P87">
        <w:r>
          <w:rPr>
            <w:color w:val="0000FF"/>
          </w:rPr>
          <w:t>абзаце первом</w:t>
        </w:r>
      </w:hyperlink>
      <w:r>
        <w:t xml:space="preserve"> настоящего пункта, направляет в </w:t>
      </w:r>
      <w:r>
        <w:lastRenderedPageBreak/>
        <w:t>Администрацию утвержденные изменения и дополнения в План с приложением пояснительной записки, обосновывающей необходимость внесенных изменений и дополнений в План. Изменения в План направляются в Администрацию для уточнения Свода.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13. Государственный орган направляет в Администрацию отчет о выполнении Плана: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за 1 полугодие текущего года - до 5 июля текущего года;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за текущий год - до 15 января года, следующего за отчетным.</w:t>
      </w:r>
    </w:p>
    <w:p w:rsidR="005A2DC2" w:rsidRDefault="005A2DC2">
      <w:pPr>
        <w:pStyle w:val="ConsPlusNormal"/>
        <w:spacing w:before="200"/>
        <w:ind w:firstLine="540"/>
        <w:jc w:val="both"/>
      </w:pPr>
      <w:hyperlink w:anchor="P166">
        <w:r>
          <w:rPr>
            <w:color w:val="0000FF"/>
          </w:rPr>
          <w:t>Отчеты</w:t>
        </w:r>
      </w:hyperlink>
      <w:r>
        <w:t xml:space="preserve"> предоставляются по форме согласно приложению 2 к настоящему Порядку.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К отчетам прилагается аналитическая записка, которая должна содержать в том числе информацию: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о количестве нормативных правовых актов, в отношении которых проведена антикоррупционная экспертиза, и включенных в План;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о нормативных правовых актах, в которых выявлены коррупциогенные факторы (с указанием их реквизитов);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о выявленных и устраненных коррупциогенных факторах (с указанием наименования факторов);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о выявленных и не устраненных коррупциогенных факторах (с указанием реквизитов актов, наименования факторов и причин их неустранения) - в случае неустранения факторов.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14. В случае отсутствия в нормативном правовом акте коррупциогенных факторов соответственно Администрацией или государственным органом в срок, установленный Планом, составляется заключение, в котором указывается на отсутствие коррупциогенных факторов.</w:t>
      </w:r>
    </w:p>
    <w:p w:rsidR="005A2DC2" w:rsidRDefault="005A2DC2">
      <w:pPr>
        <w:pStyle w:val="ConsPlusNormal"/>
        <w:spacing w:before="200"/>
        <w:ind w:firstLine="540"/>
        <w:jc w:val="both"/>
      </w:pPr>
      <w:bookmarkStart w:id="4" w:name="P99"/>
      <w:bookmarkEnd w:id="4"/>
      <w:r>
        <w:t>15. В случае выявления соответственно Администрацией или государственным органом коррупциогенного фактора в нормативном правовом акте указанный орган в срок, установленный Планом, составляет заключение по результатам проведения антикоррупционной экспертизы, на основании которого в течение 1 месяца со дня составления заключения разрабатывает проект нормативного правового акта с целью исключения выявленного коррупциогенного фактора и вносит его в установленном порядке на рассмотрение Правительству Республики Коми с приложением копии заключения по результатам проведения антикоррупционной экспертизы.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 xml:space="preserve">При возникновении обстоятельств, затрудняющих своевременную подготовку проекта, соответственно Администрация или государственный орган в течение срока, установленного для разработки проекта </w:t>
      </w:r>
      <w:hyperlink w:anchor="P99">
        <w:r>
          <w:rPr>
            <w:color w:val="0000FF"/>
          </w:rPr>
          <w:t>абзацем первым</w:t>
        </w:r>
      </w:hyperlink>
      <w:r>
        <w:t xml:space="preserve"> настоящего пункта, готовит мотивированное предложение о продлении срока подготовки проекта и направляет его для согласования соответственно Руководителю Администрации или руководителю государственного органа. В мотивированном предложении о продлении срока указываются обстоятельства, затрудняющие своевременную подготовку проекта, и срок, на который предлагается продлить срок подготовки проекта, но не более чем на 30 дней.</w:t>
      </w:r>
    </w:p>
    <w:p w:rsidR="005A2DC2" w:rsidRDefault="005A2DC2">
      <w:pPr>
        <w:pStyle w:val="ConsPlusNormal"/>
        <w:spacing w:before="200"/>
        <w:ind w:firstLine="540"/>
        <w:jc w:val="both"/>
      </w:pPr>
      <w:bookmarkStart w:id="5" w:name="P101"/>
      <w:bookmarkEnd w:id="5"/>
      <w:r>
        <w:t>16. В случае выявления Администрацией коррупциогенного фактора в нормативном правовом акте, не относящемся к сфере ее деятельности, Администрация в срок, установленный Планом, составляет по указанному акту заключение в соответствии с требованиями настоящего Порядка и направляет его для рассмотрения в соответствующий государственный орган, в компетенцию которого входят вопросы в соответствующей сфере правового регулирования.</w:t>
      </w:r>
    </w:p>
    <w:p w:rsidR="005A2DC2" w:rsidRDefault="005A2DC2">
      <w:pPr>
        <w:pStyle w:val="ConsPlusNormal"/>
        <w:spacing w:before="200"/>
        <w:ind w:firstLine="540"/>
        <w:jc w:val="both"/>
      </w:pPr>
      <w:bookmarkStart w:id="6" w:name="P102"/>
      <w:bookmarkEnd w:id="6"/>
      <w:r>
        <w:t xml:space="preserve">17. Государственный орган в установленном им порядке организует рассмотрение заключения, указанного в </w:t>
      </w:r>
      <w:hyperlink w:anchor="P101">
        <w:r>
          <w:rPr>
            <w:color w:val="0000FF"/>
          </w:rPr>
          <w:t>пункте 16</w:t>
        </w:r>
      </w:hyperlink>
      <w:r>
        <w:t xml:space="preserve"> настоящего Порядка, и в течение 1 месяца со дня получения указанного заключения осуществляет подготовку:</w:t>
      </w:r>
    </w:p>
    <w:p w:rsidR="005A2DC2" w:rsidRDefault="005A2DC2">
      <w:pPr>
        <w:pStyle w:val="ConsPlusNormal"/>
        <w:spacing w:before="200"/>
        <w:ind w:firstLine="540"/>
        <w:jc w:val="both"/>
      </w:pPr>
      <w:bookmarkStart w:id="7" w:name="P103"/>
      <w:bookmarkEnd w:id="7"/>
      <w:r>
        <w:t>1) в случае согласия с выводами, изложенными в заключении, соответствующего проекта нормативного правового акта (далее - проект);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 xml:space="preserve">2) в случае несогласия с выводами, изложенными в заключении, мотивированного возражения по каждому из выявленных коррупциогенных факторов (далее - возражения). Возражения оформляются </w:t>
      </w:r>
      <w:hyperlink w:anchor="P129">
        <w:r>
          <w:rPr>
            <w:color w:val="0000FF"/>
          </w:rPr>
          <w:t>таблицей</w:t>
        </w:r>
      </w:hyperlink>
      <w:r>
        <w:t xml:space="preserve"> разногласий по форме согласно приложению 1 к настоящему Порядку.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lastRenderedPageBreak/>
        <w:t xml:space="preserve">18. При возникновении обстоятельств, затрудняющих своевременную подготовку проекта, государственный орган в течение срока, установленного </w:t>
      </w:r>
      <w:hyperlink w:anchor="P102">
        <w:r>
          <w:rPr>
            <w:color w:val="0000FF"/>
          </w:rPr>
          <w:t>абзацем первым пункта 17</w:t>
        </w:r>
      </w:hyperlink>
      <w:r>
        <w:t xml:space="preserve"> настоящего Порядка, готовит мотивированное предложение о продлении срока подготовки проекта (далее - мотивированное предложение) и направляет его для согласования заместителю Председателя Правительства Республики Коми (в соответствии с распределением обязанностей), члену Правительства Республики Коми, осуществляющему свою деятельность на профессиональной основе (курирующему соответствующее направление деятельности), либо Руководителю Администрации (в случае, если координация деятельности и контроль в отношении государственного органа осуществляются Руководителем Администрации). Согласованное соответственно заместителем Председателя Правительства Республики Коми, членом Правительства Республики Коми, осуществляющим свою деятельность на профессиональной основе, в соответствии с настоящим пунктом мотивированное предложение направляется Руководителю Администрации не позднее 2 рабочих дней со дня представления указанного мотивированного предложения.</w:t>
      </w:r>
    </w:p>
    <w:p w:rsidR="005A2DC2" w:rsidRDefault="005A2DC2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РК от 01.11.2022 N 535)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>Мотивированное предложение, согласованное соответственно заместителем Председателя Правительства Республики Коми, членом Правительства Республики Коми, осуществляющим свою деятельность на профессиональной основе, либо Руководителем Администрации, не позднее 5 рабочих дней со дня его представления направляется Администрацией государственному органу.</w:t>
      </w:r>
    </w:p>
    <w:p w:rsidR="005A2DC2" w:rsidRDefault="005A2DC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РК от 01.11.2022 N 535)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 xml:space="preserve">19. В случае подготовки возражений государственный орган в течение срока, установленного </w:t>
      </w:r>
      <w:hyperlink w:anchor="P102">
        <w:r>
          <w:rPr>
            <w:color w:val="0000FF"/>
          </w:rPr>
          <w:t>абзацем первым пункта 17</w:t>
        </w:r>
      </w:hyperlink>
      <w:r>
        <w:t xml:space="preserve"> настоящего Порядка, направляет данные возражения в Администрацию, которая организует в установленном порядке их рассмотрение. В случае несогласия с представленными возражениями Администрация в течение 14 рабочих дней со дня их представления готовит информацию, которую с копиями заключения и возражения направляет: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 xml:space="preserve">1) заместителю Председателя Правительства Республики Коми (в соответствии с распределением обязанностей), члену Правительства Республики Коми, осуществляющему свою деятельность на профессиональной основе (курирующему соответствующее направление деятельности), за исключением случая, указанного в </w:t>
      </w:r>
      <w:hyperlink w:anchor="P112">
        <w:r>
          <w:rPr>
            <w:color w:val="0000FF"/>
          </w:rPr>
          <w:t>подпункте 2</w:t>
        </w:r>
      </w:hyperlink>
      <w:r>
        <w:t xml:space="preserve"> настоящего пункта, для выдачи соответствующих поручений. Копия соответствующего поручения в течение 3 рабочих дней со дня выдачи данного поручения направляется государственным органом в Администрацию для сведения;</w:t>
      </w:r>
    </w:p>
    <w:p w:rsidR="005A2DC2" w:rsidRDefault="005A2DC2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РК от 01.11.2022 N 535)</w:t>
      </w:r>
    </w:p>
    <w:p w:rsidR="005A2DC2" w:rsidRDefault="005A2DC2">
      <w:pPr>
        <w:pStyle w:val="ConsPlusNormal"/>
        <w:spacing w:before="200"/>
        <w:ind w:firstLine="540"/>
        <w:jc w:val="both"/>
      </w:pPr>
      <w:bookmarkStart w:id="8" w:name="P112"/>
      <w:bookmarkEnd w:id="8"/>
      <w:r>
        <w:t>2) Руководителю Администрации (в случае, если координация деятельности и контроль в отношении государственного органа осуществляются Руководителем Администрации) - для выдачи соответствующего поручения.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 xml:space="preserve">20. В сопроводительных документах и пояснительной записке к проекту, подготовленному в случае, указанном в </w:t>
      </w:r>
      <w:hyperlink w:anchor="P103">
        <w:r>
          <w:rPr>
            <w:color w:val="0000FF"/>
          </w:rPr>
          <w:t>подпункте 1 пункта 17</w:t>
        </w:r>
      </w:hyperlink>
      <w:r>
        <w:t xml:space="preserve"> настоящего Порядка, указывается, что проект вносится по результатам рассмотрения заключения с указанием его даты и номера и приложением копии этого заключения.</w:t>
      </w:r>
    </w:p>
    <w:p w:rsidR="005A2DC2" w:rsidRDefault="005A2DC2">
      <w:pPr>
        <w:pStyle w:val="ConsPlusNormal"/>
      </w:pPr>
    </w:p>
    <w:p w:rsidR="005A2DC2" w:rsidRDefault="005A2DC2">
      <w:pPr>
        <w:pStyle w:val="ConsPlusNormal"/>
      </w:pPr>
    </w:p>
    <w:p w:rsidR="005A2DC2" w:rsidRDefault="005A2DC2">
      <w:pPr>
        <w:pStyle w:val="ConsPlusNormal"/>
      </w:pPr>
    </w:p>
    <w:p w:rsidR="005A2DC2" w:rsidRDefault="005A2DC2">
      <w:pPr>
        <w:pStyle w:val="ConsPlusNormal"/>
      </w:pPr>
    </w:p>
    <w:p w:rsidR="005A2DC2" w:rsidRDefault="005A2DC2">
      <w:pPr>
        <w:pStyle w:val="ConsPlusNormal"/>
      </w:pPr>
    </w:p>
    <w:p w:rsidR="005A2DC2" w:rsidRDefault="005A2DC2">
      <w:pPr>
        <w:pStyle w:val="ConsPlusNormal"/>
        <w:jc w:val="right"/>
        <w:outlineLvl w:val="1"/>
      </w:pPr>
      <w:r>
        <w:t>Приложение 1</w:t>
      </w:r>
    </w:p>
    <w:p w:rsidR="005A2DC2" w:rsidRDefault="005A2DC2">
      <w:pPr>
        <w:pStyle w:val="ConsPlusNormal"/>
        <w:jc w:val="right"/>
      </w:pPr>
      <w:r>
        <w:t>к Порядку</w:t>
      </w:r>
    </w:p>
    <w:p w:rsidR="005A2DC2" w:rsidRDefault="005A2DC2">
      <w:pPr>
        <w:pStyle w:val="ConsPlusNormal"/>
        <w:jc w:val="right"/>
      </w:pPr>
      <w:r>
        <w:t>проведения антикоррупционной</w:t>
      </w:r>
    </w:p>
    <w:p w:rsidR="005A2DC2" w:rsidRDefault="005A2DC2">
      <w:pPr>
        <w:pStyle w:val="ConsPlusNormal"/>
        <w:jc w:val="right"/>
      </w:pPr>
      <w:r>
        <w:t>экспертизы нормативных</w:t>
      </w:r>
    </w:p>
    <w:p w:rsidR="005A2DC2" w:rsidRDefault="005A2DC2">
      <w:pPr>
        <w:pStyle w:val="ConsPlusNormal"/>
        <w:jc w:val="right"/>
      </w:pPr>
      <w:r>
        <w:t>правовых актов</w:t>
      </w:r>
    </w:p>
    <w:p w:rsidR="005A2DC2" w:rsidRDefault="005A2DC2">
      <w:pPr>
        <w:pStyle w:val="ConsPlusNormal"/>
        <w:jc w:val="right"/>
      </w:pPr>
      <w:r>
        <w:t>Правительства Республики Коми</w:t>
      </w:r>
    </w:p>
    <w:p w:rsidR="005A2DC2" w:rsidRDefault="005A2DC2">
      <w:pPr>
        <w:pStyle w:val="ConsPlusNormal"/>
        <w:jc w:val="right"/>
      </w:pPr>
      <w:r>
        <w:t>и проектов нормативных</w:t>
      </w:r>
    </w:p>
    <w:p w:rsidR="005A2DC2" w:rsidRDefault="005A2DC2">
      <w:pPr>
        <w:pStyle w:val="ConsPlusNormal"/>
        <w:jc w:val="right"/>
      </w:pPr>
      <w:r>
        <w:t>правовых актов</w:t>
      </w:r>
    </w:p>
    <w:p w:rsidR="005A2DC2" w:rsidRDefault="005A2DC2">
      <w:pPr>
        <w:pStyle w:val="ConsPlusNormal"/>
        <w:jc w:val="right"/>
      </w:pPr>
      <w:r>
        <w:t>Правительства Республики Коми</w:t>
      </w:r>
    </w:p>
    <w:p w:rsidR="005A2DC2" w:rsidRDefault="005A2DC2">
      <w:pPr>
        <w:pStyle w:val="ConsPlusNormal"/>
      </w:pPr>
    </w:p>
    <w:p w:rsidR="005A2DC2" w:rsidRDefault="005A2DC2">
      <w:pPr>
        <w:pStyle w:val="ConsPlusNonformat"/>
        <w:jc w:val="both"/>
      </w:pPr>
      <w:bookmarkStart w:id="9" w:name="P129"/>
      <w:bookmarkEnd w:id="9"/>
      <w:r>
        <w:t xml:space="preserve">                       Таблица разногласий к проекту</w:t>
      </w:r>
    </w:p>
    <w:p w:rsidR="005A2DC2" w:rsidRDefault="005A2DC2">
      <w:pPr>
        <w:pStyle w:val="ConsPlusNonformat"/>
        <w:jc w:val="both"/>
      </w:pPr>
    </w:p>
    <w:p w:rsidR="005A2DC2" w:rsidRDefault="005A2DC2">
      <w:pPr>
        <w:pStyle w:val="ConsPlusNonformat"/>
        <w:jc w:val="both"/>
      </w:pPr>
      <w:r>
        <w:t>___________________________________________________________________________</w:t>
      </w:r>
    </w:p>
    <w:p w:rsidR="005A2DC2" w:rsidRDefault="005A2DC2">
      <w:pPr>
        <w:pStyle w:val="ConsPlusNonformat"/>
        <w:jc w:val="both"/>
      </w:pPr>
      <w:r>
        <w:t xml:space="preserve">                 (вид проекта нормативного правового акта)</w:t>
      </w:r>
    </w:p>
    <w:p w:rsidR="005A2DC2" w:rsidRDefault="005A2DC2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5A2DC2" w:rsidRDefault="005A2DC2">
      <w:pPr>
        <w:pStyle w:val="ConsPlusNonformat"/>
        <w:jc w:val="both"/>
      </w:pPr>
      <w:r>
        <w:t xml:space="preserve">              (название проекта нормативного правового акта)</w:t>
      </w:r>
    </w:p>
    <w:p w:rsidR="005A2DC2" w:rsidRDefault="005A2DC2">
      <w:pPr>
        <w:pStyle w:val="ConsPlusNonformat"/>
        <w:jc w:val="both"/>
      </w:pPr>
      <w:r>
        <w:t>подготовленная по результатам рассмотрения заключения от __________ N ____.</w:t>
      </w:r>
    </w:p>
    <w:p w:rsidR="005A2DC2" w:rsidRDefault="005A2DC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02"/>
      </w:tblGrid>
      <w:tr w:rsidR="005A2DC2">
        <w:tc>
          <w:tcPr>
            <w:tcW w:w="510" w:type="dxa"/>
          </w:tcPr>
          <w:p w:rsidR="005A2DC2" w:rsidRDefault="005A2D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5A2DC2" w:rsidRDefault="005A2DC2">
            <w:pPr>
              <w:pStyle w:val="ConsPlusNormal"/>
              <w:jc w:val="center"/>
            </w:pPr>
            <w:r>
              <w:t>Замечания и предложения, высказанные по проекту нормативного правового акта в заключении</w:t>
            </w:r>
          </w:p>
        </w:tc>
        <w:tc>
          <w:tcPr>
            <w:tcW w:w="5102" w:type="dxa"/>
          </w:tcPr>
          <w:p w:rsidR="005A2DC2" w:rsidRDefault="005A2DC2">
            <w:pPr>
              <w:pStyle w:val="ConsPlusNormal"/>
              <w:jc w:val="center"/>
            </w:pPr>
            <w:r>
              <w:t>Результат рассмотрения заключения, содержащий мотивированные обоснования несогласия с замечаниями и предложениями, высказанными по проекту нормативного правового акта в заключении</w:t>
            </w:r>
          </w:p>
        </w:tc>
      </w:tr>
      <w:tr w:rsidR="005A2DC2">
        <w:tc>
          <w:tcPr>
            <w:tcW w:w="510" w:type="dxa"/>
          </w:tcPr>
          <w:p w:rsidR="005A2DC2" w:rsidRDefault="005A2DC2">
            <w:pPr>
              <w:pStyle w:val="ConsPlusNormal"/>
            </w:pPr>
          </w:p>
        </w:tc>
        <w:tc>
          <w:tcPr>
            <w:tcW w:w="3402" w:type="dxa"/>
          </w:tcPr>
          <w:p w:rsidR="005A2DC2" w:rsidRDefault="005A2DC2">
            <w:pPr>
              <w:pStyle w:val="ConsPlusNormal"/>
            </w:pPr>
          </w:p>
        </w:tc>
        <w:tc>
          <w:tcPr>
            <w:tcW w:w="5102" w:type="dxa"/>
          </w:tcPr>
          <w:p w:rsidR="005A2DC2" w:rsidRDefault="005A2DC2">
            <w:pPr>
              <w:pStyle w:val="ConsPlusNormal"/>
            </w:pPr>
          </w:p>
        </w:tc>
      </w:tr>
      <w:tr w:rsidR="005A2DC2">
        <w:tc>
          <w:tcPr>
            <w:tcW w:w="510" w:type="dxa"/>
          </w:tcPr>
          <w:p w:rsidR="005A2DC2" w:rsidRDefault="005A2DC2">
            <w:pPr>
              <w:pStyle w:val="ConsPlusNormal"/>
            </w:pPr>
          </w:p>
        </w:tc>
        <w:tc>
          <w:tcPr>
            <w:tcW w:w="3402" w:type="dxa"/>
          </w:tcPr>
          <w:p w:rsidR="005A2DC2" w:rsidRDefault="005A2DC2">
            <w:pPr>
              <w:pStyle w:val="ConsPlusNormal"/>
            </w:pPr>
          </w:p>
        </w:tc>
        <w:tc>
          <w:tcPr>
            <w:tcW w:w="5102" w:type="dxa"/>
          </w:tcPr>
          <w:p w:rsidR="005A2DC2" w:rsidRDefault="005A2DC2">
            <w:pPr>
              <w:pStyle w:val="ConsPlusNormal"/>
            </w:pPr>
          </w:p>
        </w:tc>
      </w:tr>
    </w:tbl>
    <w:p w:rsidR="005A2DC2" w:rsidRDefault="005A2DC2">
      <w:pPr>
        <w:pStyle w:val="ConsPlusNormal"/>
      </w:pPr>
    </w:p>
    <w:p w:rsidR="005A2DC2" w:rsidRDefault="005A2DC2">
      <w:pPr>
        <w:pStyle w:val="ConsPlusNonformat"/>
        <w:jc w:val="both"/>
      </w:pPr>
      <w:r>
        <w:t xml:space="preserve">    Должность руководителя</w:t>
      </w:r>
    </w:p>
    <w:p w:rsidR="005A2DC2" w:rsidRDefault="005A2DC2">
      <w:pPr>
        <w:pStyle w:val="ConsPlusNonformat"/>
        <w:jc w:val="both"/>
      </w:pPr>
      <w:r>
        <w:t xml:space="preserve">    государственного органа,</w:t>
      </w:r>
    </w:p>
    <w:p w:rsidR="005A2DC2" w:rsidRDefault="005A2DC2">
      <w:pPr>
        <w:pStyle w:val="ConsPlusNonformat"/>
        <w:jc w:val="both"/>
      </w:pPr>
      <w:r>
        <w:t xml:space="preserve">    инициирующего проект               ____________________________________</w:t>
      </w:r>
    </w:p>
    <w:p w:rsidR="005A2DC2" w:rsidRDefault="005A2DC2">
      <w:pPr>
        <w:pStyle w:val="ConsPlusNonformat"/>
        <w:jc w:val="both"/>
      </w:pPr>
      <w:r>
        <w:t xml:space="preserve">                                       (инициалы имени и отчества, фамилия)</w:t>
      </w:r>
    </w:p>
    <w:p w:rsidR="005A2DC2" w:rsidRDefault="005A2DC2">
      <w:pPr>
        <w:pStyle w:val="ConsPlusNormal"/>
      </w:pPr>
    </w:p>
    <w:p w:rsidR="005A2DC2" w:rsidRDefault="005A2DC2">
      <w:pPr>
        <w:pStyle w:val="ConsPlusNormal"/>
      </w:pPr>
    </w:p>
    <w:p w:rsidR="005A2DC2" w:rsidRDefault="005A2DC2">
      <w:pPr>
        <w:pStyle w:val="ConsPlusNormal"/>
      </w:pPr>
    </w:p>
    <w:p w:rsidR="005A2DC2" w:rsidRDefault="005A2DC2">
      <w:pPr>
        <w:pStyle w:val="ConsPlusNormal"/>
      </w:pPr>
    </w:p>
    <w:p w:rsidR="005A2DC2" w:rsidRDefault="005A2DC2">
      <w:pPr>
        <w:pStyle w:val="ConsPlusNormal"/>
      </w:pPr>
    </w:p>
    <w:p w:rsidR="005A2DC2" w:rsidRDefault="005A2DC2">
      <w:pPr>
        <w:pStyle w:val="ConsPlusNormal"/>
        <w:jc w:val="right"/>
        <w:outlineLvl w:val="1"/>
      </w:pPr>
      <w:r>
        <w:t>Приложение 2</w:t>
      </w:r>
    </w:p>
    <w:p w:rsidR="005A2DC2" w:rsidRDefault="005A2DC2">
      <w:pPr>
        <w:pStyle w:val="ConsPlusNormal"/>
        <w:jc w:val="right"/>
      </w:pPr>
      <w:r>
        <w:t>к Порядку</w:t>
      </w:r>
    </w:p>
    <w:p w:rsidR="005A2DC2" w:rsidRDefault="005A2DC2">
      <w:pPr>
        <w:pStyle w:val="ConsPlusNormal"/>
        <w:jc w:val="right"/>
      </w:pPr>
      <w:r>
        <w:t>проведения антикоррупционной</w:t>
      </w:r>
    </w:p>
    <w:p w:rsidR="005A2DC2" w:rsidRDefault="005A2DC2">
      <w:pPr>
        <w:pStyle w:val="ConsPlusNormal"/>
        <w:jc w:val="right"/>
      </w:pPr>
      <w:r>
        <w:t>экспертизы нормативных</w:t>
      </w:r>
    </w:p>
    <w:p w:rsidR="005A2DC2" w:rsidRDefault="005A2DC2">
      <w:pPr>
        <w:pStyle w:val="ConsPlusNormal"/>
        <w:jc w:val="right"/>
      </w:pPr>
      <w:r>
        <w:t>правовых актов</w:t>
      </w:r>
    </w:p>
    <w:p w:rsidR="005A2DC2" w:rsidRDefault="005A2DC2">
      <w:pPr>
        <w:pStyle w:val="ConsPlusNormal"/>
        <w:jc w:val="right"/>
      </w:pPr>
      <w:r>
        <w:t>Правительства Республики Коми</w:t>
      </w:r>
    </w:p>
    <w:p w:rsidR="005A2DC2" w:rsidRDefault="005A2DC2">
      <w:pPr>
        <w:pStyle w:val="ConsPlusNormal"/>
        <w:jc w:val="right"/>
      </w:pPr>
      <w:r>
        <w:t>и проектов нормативных</w:t>
      </w:r>
    </w:p>
    <w:p w:rsidR="005A2DC2" w:rsidRDefault="005A2DC2">
      <w:pPr>
        <w:pStyle w:val="ConsPlusNormal"/>
        <w:jc w:val="right"/>
      </w:pPr>
      <w:r>
        <w:t>правовых актов</w:t>
      </w:r>
    </w:p>
    <w:p w:rsidR="005A2DC2" w:rsidRDefault="005A2DC2">
      <w:pPr>
        <w:pStyle w:val="ConsPlusNormal"/>
        <w:jc w:val="right"/>
      </w:pPr>
      <w:r>
        <w:t>Правительства Республики Коми</w:t>
      </w:r>
    </w:p>
    <w:p w:rsidR="005A2DC2" w:rsidRDefault="005A2DC2">
      <w:pPr>
        <w:pStyle w:val="ConsPlusNormal"/>
      </w:pPr>
    </w:p>
    <w:p w:rsidR="005A2DC2" w:rsidRDefault="005A2DC2">
      <w:pPr>
        <w:pStyle w:val="ConsPlusNonformat"/>
        <w:jc w:val="both"/>
      </w:pPr>
      <w:bookmarkStart w:id="10" w:name="P166"/>
      <w:bookmarkEnd w:id="10"/>
      <w:r>
        <w:t xml:space="preserve">        Отчет ____________________________________________________</w:t>
      </w:r>
    </w:p>
    <w:p w:rsidR="005A2DC2" w:rsidRDefault="005A2DC2">
      <w:pPr>
        <w:pStyle w:val="ConsPlusNonformat"/>
        <w:jc w:val="both"/>
      </w:pPr>
      <w:r>
        <w:t xml:space="preserve">                            (наименование органа)</w:t>
      </w:r>
    </w:p>
    <w:p w:rsidR="005A2DC2" w:rsidRDefault="005A2DC2">
      <w:pPr>
        <w:pStyle w:val="ConsPlusNonformat"/>
        <w:jc w:val="both"/>
      </w:pPr>
      <w:r>
        <w:t xml:space="preserve">        о выполнении Плана проведения антикоррупционной экспертизы</w:t>
      </w:r>
    </w:p>
    <w:p w:rsidR="005A2DC2" w:rsidRDefault="005A2DC2">
      <w:pPr>
        <w:pStyle w:val="ConsPlusNonformat"/>
        <w:jc w:val="both"/>
      </w:pPr>
      <w:r>
        <w:t xml:space="preserve">                                на ____ год</w:t>
      </w:r>
    </w:p>
    <w:p w:rsidR="005A2DC2" w:rsidRDefault="005A2DC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757"/>
        <w:gridCol w:w="1701"/>
        <w:gridCol w:w="1644"/>
        <w:gridCol w:w="1587"/>
      </w:tblGrid>
      <w:tr w:rsidR="005A2DC2">
        <w:tc>
          <w:tcPr>
            <w:tcW w:w="510" w:type="dxa"/>
          </w:tcPr>
          <w:p w:rsidR="005A2DC2" w:rsidRDefault="005A2D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5A2DC2" w:rsidRDefault="005A2DC2">
            <w:pPr>
              <w:pStyle w:val="ConsPlusNormal"/>
              <w:jc w:val="center"/>
            </w:pPr>
            <w:r>
              <w:t>Количество нормативных правовых актов, подлежащих антикоррупционной экспертизе согласно утвержденному Плану (ед.)</w:t>
            </w:r>
          </w:p>
        </w:tc>
        <w:tc>
          <w:tcPr>
            <w:tcW w:w="1757" w:type="dxa"/>
          </w:tcPr>
          <w:p w:rsidR="005A2DC2" w:rsidRDefault="005A2DC2">
            <w:pPr>
              <w:pStyle w:val="ConsPlusNormal"/>
              <w:jc w:val="center"/>
            </w:pPr>
            <w:r>
              <w:t>Количество нормативных правовых актов, в отношении которых проведена антикоррупционная экспертиза (ед.)</w:t>
            </w:r>
          </w:p>
        </w:tc>
        <w:tc>
          <w:tcPr>
            <w:tcW w:w="1701" w:type="dxa"/>
          </w:tcPr>
          <w:p w:rsidR="005A2DC2" w:rsidRDefault="005A2DC2">
            <w:pPr>
              <w:pStyle w:val="ConsPlusNormal"/>
              <w:jc w:val="center"/>
            </w:pPr>
            <w:r>
              <w:t>Наименование и реквизиты нормативного правового акта, в котором выявлены коррупциогенные факторы</w:t>
            </w:r>
          </w:p>
        </w:tc>
        <w:tc>
          <w:tcPr>
            <w:tcW w:w="1644" w:type="dxa"/>
          </w:tcPr>
          <w:p w:rsidR="005A2DC2" w:rsidRDefault="005A2DC2">
            <w:pPr>
              <w:pStyle w:val="ConsPlusNormal"/>
              <w:jc w:val="center"/>
            </w:pPr>
            <w:r>
              <w:t xml:space="preserve">Количество выявленных коррупциогенных факторов (с указанием наименования факторов) </w:t>
            </w:r>
            <w:hyperlink w:anchor="P19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5A2DC2" w:rsidRDefault="005A2DC2">
            <w:pPr>
              <w:pStyle w:val="ConsPlusNormal"/>
              <w:jc w:val="center"/>
            </w:pPr>
            <w:r>
              <w:t>Информация об устранении (неустранении) выявленных коррупциогенных факторов</w:t>
            </w:r>
          </w:p>
        </w:tc>
      </w:tr>
      <w:tr w:rsidR="005A2DC2">
        <w:tc>
          <w:tcPr>
            <w:tcW w:w="510" w:type="dxa"/>
          </w:tcPr>
          <w:p w:rsidR="005A2DC2" w:rsidRDefault="005A2D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A2DC2" w:rsidRDefault="005A2D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A2DC2" w:rsidRDefault="005A2D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A2DC2" w:rsidRDefault="005A2D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5A2DC2" w:rsidRDefault="005A2D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5A2DC2" w:rsidRDefault="005A2DC2">
            <w:pPr>
              <w:pStyle w:val="ConsPlusNormal"/>
              <w:jc w:val="center"/>
            </w:pPr>
            <w:r>
              <w:t>6</w:t>
            </w:r>
          </w:p>
        </w:tc>
      </w:tr>
      <w:tr w:rsidR="005A2DC2">
        <w:tc>
          <w:tcPr>
            <w:tcW w:w="510" w:type="dxa"/>
          </w:tcPr>
          <w:p w:rsidR="005A2DC2" w:rsidRDefault="005A2DC2">
            <w:pPr>
              <w:pStyle w:val="ConsPlusNormal"/>
            </w:pPr>
          </w:p>
        </w:tc>
        <w:tc>
          <w:tcPr>
            <w:tcW w:w="1814" w:type="dxa"/>
          </w:tcPr>
          <w:p w:rsidR="005A2DC2" w:rsidRDefault="005A2DC2">
            <w:pPr>
              <w:pStyle w:val="ConsPlusNormal"/>
            </w:pPr>
          </w:p>
        </w:tc>
        <w:tc>
          <w:tcPr>
            <w:tcW w:w="1757" w:type="dxa"/>
          </w:tcPr>
          <w:p w:rsidR="005A2DC2" w:rsidRDefault="005A2DC2">
            <w:pPr>
              <w:pStyle w:val="ConsPlusNormal"/>
            </w:pPr>
          </w:p>
        </w:tc>
        <w:tc>
          <w:tcPr>
            <w:tcW w:w="1701" w:type="dxa"/>
          </w:tcPr>
          <w:p w:rsidR="005A2DC2" w:rsidRDefault="005A2DC2">
            <w:pPr>
              <w:pStyle w:val="ConsPlusNormal"/>
            </w:pPr>
          </w:p>
        </w:tc>
        <w:tc>
          <w:tcPr>
            <w:tcW w:w="1644" w:type="dxa"/>
          </w:tcPr>
          <w:p w:rsidR="005A2DC2" w:rsidRDefault="005A2DC2">
            <w:pPr>
              <w:pStyle w:val="ConsPlusNormal"/>
            </w:pPr>
          </w:p>
        </w:tc>
        <w:tc>
          <w:tcPr>
            <w:tcW w:w="1587" w:type="dxa"/>
          </w:tcPr>
          <w:p w:rsidR="005A2DC2" w:rsidRDefault="005A2DC2">
            <w:pPr>
              <w:pStyle w:val="ConsPlusNormal"/>
            </w:pPr>
          </w:p>
        </w:tc>
      </w:tr>
    </w:tbl>
    <w:p w:rsidR="005A2DC2" w:rsidRDefault="005A2DC2">
      <w:pPr>
        <w:pStyle w:val="ConsPlusNormal"/>
      </w:pPr>
    </w:p>
    <w:p w:rsidR="005A2DC2" w:rsidRDefault="005A2DC2">
      <w:pPr>
        <w:pStyle w:val="ConsPlusNonformat"/>
        <w:jc w:val="both"/>
      </w:pPr>
      <w:r>
        <w:t xml:space="preserve">    --------------------------------</w:t>
      </w:r>
    </w:p>
    <w:p w:rsidR="005A2DC2" w:rsidRDefault="005A2DC2">
      <w:pPr>
        <w:pStyle w:val="ConsPlusNonformat"/>
        <w:jc w:val="both"/>
      </w:pPr>
      <w:bookmarkStart w:id="11" w:name="P191"/>
      <w:bookmarkEnd w:id="11"/>
      <w:r>
        <w:t xml:space="preserve">    &lt;1&gt; указывается по каждому нормативному правовому акту.</w:t>
      </w:r>
    </w:p>
    <w:p w:rsidR="005A2DC2" w:rsidRDefault="005A2DC2">
      <w:pPr>
        <w:pStyle w:val="ConsPlusNormal"/>
      </w:pPr>
    </w:p>
    <w:p w:rsidR="005A2DC2" w:rsidRDefault="005A2DC2">
      <w:pPr>
        <w:pStyle w:val="ConsPlusNormal"/>
      </w:pPr>
    </w:p>
    <w:p w:rsidR="005A2DC2" w:rsidRDefault="005A2DC2">
      <w:pPr>
        <w:pStyle w:val="ConsPlusNormal"/>
      </w:pPr>
    </w:p>
    <w:p w:rsidR="005A2DC2" w:rsidRDefault="005A2DC2">
      <w:pPr>
        <w:pStyle w:val="ConsPlusNormal"/>
      </w:pPr>
    </w:p>
    <w:p w:rsidR="005A2DC2" w:rsidRDefault="005A2DC2">
      <w:pPr>
        <w:pStyle w:val="ConsPlusNormal"/>
      </w:pPr>
    </w:p>
    <w:p w:rsidR="005A2DC2" w:rsidRDefault="005A2DC2">
      <w:pPr>
        <w:pStyle w:val="ConsPlusNormal"/>
        <w:jc w:val="right"/>
        <w:outlineLvl w:val="0"/>
      </w:pPr>
      <w:r>
        <w:t>Приложение N 2</w:t>
      </w:r>
    </w:p>
    <w:p w:rsidR="005A2DC2" w:rsidRDefault="005A2DC2">
      <w:pPr>
        <w:pStyle w:val="ConsPlusNormal"/>
        <w:jc w:val="right"/>
      </w:pPr>
      <w:r>
        <w:t>к Постановлению</w:t>
      </w:r>
    </w:p>
    <w:p w:rsidR="005A2DC2" w:rsidRDefault="005A2DC2">
      <w:pPr>
        <w:pStyle w:val="ConsPlusNormal"/>
        <w:jc w:val="right"/>
      </w:pPr>
      <w:r>
        <w:t>Правительства Республики Коми</w:t>
      </w:r>
    </w:p>
    <w:p w:rsidR="005A2DC2" w:rsidRDefault="005A2DC2">
      <w:pPr>
        <w:pStyle w:val="ConsPlusNormal"/>
        <w:jc w:val="right"/>
      </w:pPr>
      <w:r>
        <w:lastRenderedPageBreak/>
        <w:t>от 2 февраля 2016 г. N 39</w:t>
      </w:r>
    </w:p>
    <w:p w:rsidR="005A2DC2" w:rsidRDefault="005A2DC2">
      <w:pPr>
        <w:pStyle w:val="ConsPlusNormal"/>
      </w:pPr>
    </w:p>
    <w:p w:rsidR="005A2DC2" w:rsidRDefault="005A2DC2">
      <w:pPr>
        <w:pStyle w:val="ConsPlusTitle"/>
        <w:jc w:val="center"/>
      </w:pPr>
      <w:bookmarkStart w:id="12" w:name="P202"/>
      <w:bookmarkEnd w:id="12"/>
      <w:r>
        <w:t>ПЕРЕЧЕНЬ</w:t>
      </w:r>
    </w:p>
    <w:p w:rsidR="005A2DC2" w:rsidRDefault="005A2DC2">
      <w:pPr>
        <w:pStyle w:val="ConsPlusTitle"/>
        <w:jc w:val="center"/>
      </w:pPr>
      <w:r>
        <w:t>НЕКОТОРЫХ ПОСТАНОВЛЕНИЙ ПРАВИТЕЛЬСТВА РЕСПУБЛИКИ КОМИ,</w:t>
      </w:r>
    </w:p>
    <w:p w:rsidR="005A2DC2" w:rsidRDefault="005A2DC2">
      <w:pPr>
        <w:pStyle w:val="ConsPlusTitle"/>
        <w:jc w:val="center"/>
      </w:pPr>
      <w:r>
        <w:t>УТРАТИВШИХ СИЛУ</w:t>
      </w:r>
    </w:p>
    <w:p w:rsidR="005A2DC2" w:rsidRDefault="005A2DC2">
      <w:pPr>
        <w:pStyle w:val="ConsPlusNormal"/>
      </w:pPr>
    </w:p>
    <w:p w:rsidR="005A2DC2" w:rsidRDefault="005A2DC2">
      <w:pPr>
        <w:pStyle w:val="ConsPlusNormal"/>
        <w:ind w:firstLine="540"/>
        <w:jc w:val="both"/>
      </w:pPr>
      <w:r>
        <w:t xml:space="preserve">1.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10 ноября 2009 г. N 322 "О проведении антикоррупционной экспертизы нормативных правовых актов Правительства Республики Коми и проектов нормативных правовых актов Правительства Республики Коми".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 xml:space="preserve">2.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21 апреля 2010 г. N 109 "О внесении изменений в постановление Правительства Республики Коми от 10 ноября 2009 г. N 322 "О проведении антикоррупционной экспертизы нормативных правовых актов Правительства Республики Коми и проектов нормативных правовых актов Правительства Республики Коми".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 xml:space="preserve">3.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29 апреля 2011 г. N 176 "О внесении изменения в постановление Правительства Республики Коми от 10 ноября 2009 г. N 322 "О проведении антикоррупционной экспертизы нормативных правовых актов Правительства Республики Коми и проектов нормативных правовых актов Правительства Республики Коми".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 xml:space="preserve">4.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25 декабря 2012 г. N 589 "О внесении изменения в постановление Правительства Республики Коми от 10 ноября 2009 г. N 322 "О проведении антикоррупционной экспертизы нормативных правовых актов Правительства Республики Коми и проектов нормативных правовых актов Правительства Республики Коми".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 xml:space="preserve">5.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18 февраля 2014 г. N 69 "О внесении изменений в постановление Правительства Республики Коми от 10 ноября 2009 г. N 322 "О проведении антикоррупционной экспертизы нормативных правовых актов Правительства Республики Коми и проектов нормативных правовых актов Правительства Республики Коми".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 xml:space="preserve">6.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14 января 2015 г. N 1 "О внесении изменений в постановление Правительства Республики Коми от 10 ноября 2009 г. N 322 "О проведении антикоррупционной экспертизы нормативных правовых актов Правительства Республики Коми и проектов нормативных правовых актов Правительства Республики Коми".</w:t>
      </w:r>
    </w:p>
    <w:p w:rsidR="005A2DC2" w:rsidRDefault="005A2DC2">
      <w:pPr>
        <w:pStyle w:val="ConsPlusNormal"/>
        <w:spacing w:before="200"/>
        <w:ind w:firstLine="540"/>
        <w:jc w:val="both"/>
      </w:pPr>
      <w:r>
        <w:t xml:space="preserve">7. </w:t>
      </w:r>
      <w:hyperlink r:id="rId20">
        <w:r>
          <w:rPr>
            <w:color w:val="0000FF"/>
          </w:rPr>
          <w:t>Пункт 15</w:t>
        </w:r>
      </w:hyperlink>
      <w:r>
        <w:t xml:space="preserve"> приложения N 1 к постановлению Правительства Республики Коми от 22 мая 2015 г. N 231 "О внесении изменений и признании утратившими силу некоторых решений Правительства Республики Коми".</w:t>
      </w:r>
    </w:p>
    <w:p w:rsidR="005A2DC2" w:rsidRDefault="005A2DC2">
      <w:pPr>
        <w:pStyle w:val="ConsPlusNormal"/>
      </w:pPr>
    </w:p>
    <w:p w:rsidR="005A2DC2" w:rsidRDefault="005A2DC2">
      <w:pPr>
        <w:pStyle w:val="ConsPlusNormal"/>
      </w:pPr>
    </w:p>
    <w:p w:rsidR="005A2DC2" w:rsidRDefault="005A2D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1502" w:rsidRDefault="00DD1502">
      <w:bookmarkStart w:id="13" w:name="_GoBack"/>
      <w:bookmarkEnd w:id="13"/>
    </w:p>
    <w:sectPr w:rsidR="00DD1502" w:rsidSect="0037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C2"/>
    <w:rsid w:val="005A2DC2"/>
    <w:rsid w:val="00D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4F28D-2F65-48A8-A464-BEDEC58E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D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A2D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2D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A2D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244B0EA1789EAAE61E2E2D0E122D5FF969AB6C796D66F856F8915A1FDF56D243805233BE22BC27EF012EBFCD6E6D0DF030F48AE3C214416A81F38DI8i1N" TargetMode="External"/><Relationship Id="rId13" Type="http://schemas.openxmlformats.org/officeDocument/2006/relationships/hyperlink" Target="consultantplus://offline/ref=F6244B0EA1789EAAE61E2E2D0E122D5FF969AB6C796D66F856F8915A1FDF56D243805233BE22BC27EF012EBECE6E6D0DF030F48AE3C214416A81F38DI8i1N" TargetMode="External"/><Relationship Id="rId18" Type="http://schemas.openxmlformats.org/officeDocument/2006/relationships/hyperlink" Target="consultantplus://offline/ref=F6244B0EA1789EAAE61E2E2D0E122D5FF969AB6C736564F356F2CC5017865AD0448F0D36B933BC27E91F2EB6D567395EIBi6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6244B0EA1789EAAE61E2E2D0E122D5FF969AB6C796D66FD58FF915A1FDF56D243805233BE22BC27EF012EB6C96E6D0DF030F48AE3C214416A81F38DI8i1N" TargetMode="External"/><Relationship Id="rId12" Type="http://schemas.openxmlformats.org/officeDocument/2006/relationships/hyperlink" Target="consultantplus://offline/ref=F6244B0EA1789EAAE61E2E2D0E122D5FF969AB6C796D66F856F8915A1FDF56D243805233BE22BC27EF012EBECF6E6D0DF030F48AE3C214416A81F38DI8i1N" TargetMode="External"/><Relationship Id="rId17" Type="http://schemas.openxmlformats.org/officeDocument/2006/relationships/hyperlink" Target="consultantplus://offline/ref=F6244B0EA1789EAAE61E2E2D0E122D5FF969AB6C7C6966F951F2CC5017865AD0448F0D36B933BC27E91F2EB6D567395EIBi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244B0EA1789EAAE61E2E2D0E122D5FF969AB6C7E696FF253F2CC5017865AD0448F0D36B933BC27E91F2EB6D567395EIBi6N" TargetMode="External"/><Relationship Id="rId20" Type="http://schemas.openxmlformats.org/officeDocument/2006/relationships/hyperlink" Target="consultantplus://offline/ref=F6244B0EA1789EAAE61E2E2D0E122D5FF969AB6C7A6D66F953FB915A1FDF56D243805233BE22BC27EF012FB1CF6E6D0DF030F48AE3C214416A81F38DI8i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244B0EA1789EAAE61E3020187E735BFC62FD697A6B6CAD0CAD970D408F508703C05466FD66B124ED0A7BE68F30345DB27BF88AFBDE1542I7i6N" TargetMode="External"/><Relationship Id="rId11" Type="http://schemas.openxmlformats.org/officeDocument/2006/relationships/hyperlink" Target="consultantplus://offline/ref=F6244B0EA1789EAAE61E2E2D0E122D5FF969AB6C796D66F856F8915A1FDF56D243805233BE22BC27EF012EBECA6E6D0DF030F48AE3C214416A81F38DI8i1N" TargetMode="External"/><Relationship Id="rId5" Type="http://schemas.openxmlformats.org/officeDocument/2006/relationships/hyperlink" Target="consultantplus://offline/ref=F6244B0EA1789EAAE61E2E2D0E122D5FF969AB6C796D66F856F8915A1FDF56D243805233BE22BC27EF012EBFCE6E6D0DF030F48AE3C214416A81F38DI8i1N" TargetMode="External"/><Relationship Id="rId15" Type="http://schemas.openxmlformats.org/officeDocument/2006/relationships/hyperlink" Target="consultantplus://offline/ref=F6244B0EA1789EAAE61E2E2D0E122D5FF969AB6C7F6A62F357F2CC5017865AD0448F0D36B933BC27E91F2EB6D567395EIBi6N" TargetMode="External"/><Relationship Id="rId10" Type="http://schemas.openxmlformats.org/officeDocument/2006/relationships/hyperlink" Target="consultantplus://offline/ref=F6244B0EA1789EAAE61E2E2D0E122D5FF969AB6C796D66F856F8915A1FDF56D243805233BE22BC27EF012EBFC36E6D0DF030F48AE3C214416A81F38DI8i1N" TargetMode="External"/><Relationship Id="rId19" Type="http://schemas.openxmlformats.org/officeDocument/2006/relationships/hyperlink" Target="consultantplus://offline/ref=F6244B0EA1789EAAE61E2E2D0E122D5FF969AB6C7A6C66F857F1915A1FDF56D243805233AC22E42BEE0731B6CA7B3B5CB6I6i7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244B0EA1789EAAE61E2E2D0E122D5FF969AB6C796D66F856F8915A1FDF56D243805233BE22BC27EF012EBFCC6E6D0DF030F48AE3C214416A81F38DI8i1N" TargetMode="External"/><Relationship Id="rId14" Type="http://schemas.openxmlformats.org/officeDocument/2006/relationships/hyperlink" Target="consultantplus://offline/ref=F6244B0EA1789EAAE61E2E2D0E122D5FF969AB6C7A6C61F959FB915A1FDF56D243805233AC22E42BEE0731B6CA7B3B5CB6I6i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Валериевна</dc:creator>
  <cp:keywords/>
  <dc:description/>
  <cp:lastModifiedBy>Коробова Юлия Валериевна</cp:lastModifiedBy>
  <cp:revision>1</cp:revision>
  <dcterms:created xsi:type="dcterms:W3CDTF">2022-11-16T13:34:00Z</dcterms:created>
  <dcterms:modified xsi:type="dcterms:W3CDTF">2022-11-16T13:34:00Z</dcterms:modified>
</cp:coreProperties>
</file>